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C94A35" w:rsidRDefault="00C94A35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Pr="00C94A35" w:rsidRDefault="00B3256D">
      <w:pPr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C94A35">
        <w:rPr>
          <w:rFonts w:ascii="黑体" w:eastAsia="黑体" w:hAnsi="黑体" w:hint="eastAsia"/>
          <w:color w:val="000000" w:themeColor="text1"/>
          <w:sz w:val="36"/>
          <w:szCs w:val="36"/>
        </w:rPr>
        <w:t>团体标准</w:t>
      </w:r>
    </w:p>
    <w:p w:rsidR="002F4979" w:rsidRPr="00C94A35" w:rsidRDefault="005F13DC">
      <w:pPr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C94A35">
        <w:rPr>
          <w:rFonts w:ascii="黑体" w:eastAsia="黑体" w:hAnsi="黑体" w:hint="eastAsia"/>
          <w:color w:val="000000" w:themeColor="text1"/>
          <w:sz w:val="36"/>
          <w:szCs w:val="36"/>
        </w:rPr>
        <w:t>《球墨铸铁管水冷金属型离心机智能单元通用技术要求</w:t>
      </w:r>
      <w:r w:rsidR="0035717A" w:rsidRPr="00C94A35">
        <w:rPr>
          <w:rFonts w:ascii="黑体" w:eastAsia="黑体" w:hAnsi="黑体" w:hint="eastAsia"/>
          <w:color w:val="000000" w:themeColor="text1"/>
          <w:sz w:val="36"/>
          <w:szCs w:val="36"/>
        </w:rPr>
        <w:t>》（征求意见</w:t>
      </w:r>
      <w:r w:rsidRPr="00C94A35">
        <w:rPr>
          <w:rFonts w:ascii="黑体" w:eastAsia="黑体" w:hAnsi="黑体" w:hint="eastAsia"/>
          <w:color w:val="000000" w:themeColor="text1"/>
          <w:sz w:val="36"/>
          <w:szCs w:val="36"/>
        </w:rPr>
        <w:t>稿）</w:t>
      </w:r>
      <w:bookmarkStart w:id="0" w:name="_GoBack"/>
      <w:bookmarkEnd w:id="0"/>
      <w:r w:rsidRPr="00C94A35">
        <w:rPr>
          <w:rFonts w:ascii="黑体" w:eastAsia="黑体" w:hAnsi="黑体"/>
          <w:color w:val="000000" w:themeColor="text1"/>
          <w:sz w:val="36"/>
          <w:szCs w:val="36"/>
        </w:rPr>
        <w:t>编制说明</w:t>
      </w:r>
      <w:r w:rsidRPr="00C94A35">
        <w:rPr>
          <w:rFonts w:ascii="黑体" w:eastAsia="黑体" w:hAnsi="黑体"/>
          <w:color w:val="000000" w:themeColor="text1"/>
          <w:sz w:val="36"/>
          <w:szCs w:val="36"/>
        </w:rPr>
        <w:cr/>
      </w:r>
    </w:p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Default="002F4979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2F4979" w:rsidRDefault="005F13DC">
      <w:pPr>
        <w:jc w:val="center"/>
        <w:rPr>
          <w:rFonts w:ascii="宋体" w:hAnsi="宋体"/>
          <w:color w:val="000000" w:themeColor="text1"/>
          <w:sz w:val="32"/>
          <w:szCs w:val="32"/>
        </w:rPr>
      </w:pPr>
      <w:r>
        <w:rPr>
          <w:rFonts w:ascii="宋体" w:hAnsi="宋体" w:hint="eastAsia"/>
          <w:color w:val="000000" w:themeColor="text1"/>
          <w:sz w:val="32"/>
          <w:szCs w:val="32"/>
        </w:rPr>
        <w:t>新兴河北工程技术有限公司</w:t>
      </w:r>
      <w:r>
        <w:rPr>
          <w:rFonts w:ascii="宋体" w:hAnsi="宋体"/>
          <w:color w:val="000000" w:themeColor="text1"/>
          <w:sz w:val="32"/>
          <w:szCs w:val="32"/>
        </w:rPr>
        <w:cr/>
        <w:t>202</w:t>
      </w:r>
      <w:r>
        <w:rPr>
          <w:rFonts w:ascii="宋体" w:hAnsi="宋体" w:hint="eastAsia"/>
          <w:color w:val="000000" w:themeColor="text1"/>
          <w:sz w:val="32"/>
          <w:szCs w:val="32"/>
        </w:rPr>
        <w:t>6</w:t>
      </w:r>
      <w:r>
        <w:rPr>
          <w:rFonts w:ascii="宋体" w:hAnsi="宋体"/>
          <w:color w:val="000000" w:themeColor="text1"/>
          <w:sz w:val="32"/>
          <w:szCs w:val="32"/>
        </w:rPr>
        <w:t>年</w:t>
      </w:r>
      <w:r>
        <w:rPr>
          <w:rFonts w:ascii="宋体" w:hAnsi="宋体" w:hint="eastAsia"/>
          <w:color w:val="000000" w:themeColor="text1"/>
          <w:sz w:val="32"/>
          <w:szCs w:val="32"/>
        </w:rPr>
        <w:t>3</w:t>
      </w:r>
      <w:r>
        <w:rPr>
          <w:rFonts w:ascii="宋体" w:hAnsi="宋体"/>
          <w:color w:val="000000" w:themeColor="text1"/>
          <w:sz w:val="32"/>
          <w:szCs w:val="32"/>
        </w:rPr>
        <w:t>月</w:t>
      </w:r>
      <w:r>
        <w:rPr>
          <w:rFonts w:ascii="宋体" w:hAnsi="宋体" w:hint="eastAsia"/>
          <w:color w:val="000000" w:themeColor="text1"/>
          <w:sz w:val="32"/>
          <w:szCs w:val="32"/>
        </w:rPr>
        <w:t>10</w:t>
      </w:r>
      <w:r>
        <w:rPr>
          <w:rFonts w:ascii="宋体" w:hAnsi="宋体"/>
          <w:color w:val="000000" w:themeColor="text1"/>
          <w:sz w:val="32"/>
          <w:szCs w:val="32"/>
        </w:rPr>
        <w:t>日</w:t>
      </w:r>
      <w:r>
        <w:rPr>
          <w:rFonts w:ascii="宋体" w:hAnsi="宋体"/>
          <w:color w:val="000000" w:themeColor="text1"/>
          <w:sz w:val="32"/>
          <w:szCs w:val="32"/>
        </w:rPr>
        <w:cr/>
      </w:r>
    </w:p>
    <w:bookmarkStart w:id="1" w:name="_Toc2819" w:displacedByCustomXml="next"/>
    <w:sdt>
      <w:sdtPr>
        <w:rPr>
          <w:rFonts w:ascii="宋体" w:hAnsi="宋体" w:cstheme="minorBidi"/>
          <w:sz w:val="28"/>
          <w:szCs w:val="28"/>
        </w:rPr>
        <w:id w:val="147471909"/>
        <w15:color w:val="DBDBDB"/>
        <w:docPartObj>
          <w:docPartGallery w:val="Table of Contents"/>
          <w:docPartUnique/>
        </w:docPartObj>
      </w:sdtPr>
      <w:sdtEndPr>
        <w:rPr>
          <w:rFonts w:ascii="黑体" w:eastAsia="黑体" w:hAnsi="黑体" w:cs="黑体" w:hint="eastAsia"/>
          <w:b/>
          <w:sz w:val="21"/>
          <w:szCs w:val="21"/>
        </w:rPr>
      </w:sdtEndPr>
      <w:sdtContent>
        <w:p w:rsidR="002F4979" w:rsidRPr="00662BB8" w:rsidRDefault="005F13DC" w:rsidP="00662BB8">
          <w:pPr>
            <w:spacing w:afterLines="100" w:after="312"/>
            <w:jc w:val="center"/>
            <w:rPr>
              <w:rFonts w:asciiTheme="minorEastAsia" w:eastAsiaTheme="minorEastAsia" w:hAnsiTheme="minorEastAsia" w:cs="黑体"/>
              <w:b/>
              <w:sz w:val="32"/>
              <w:szCs w:val="32"/>
            </w:rPr>
          </w:pPr>
          <w:r w:rsidRPr="00662BB8">
            <w:rPr>
              <w:rFonts w:asciiTheme="minorEastAsia" w:eastAsiaTheme="minorEastAsia" w:hAnsiTheme="minorEastAsia" w:cs="黑体" w:hint="eastAsia"/>
              <w:b/>
              <w:sz w:val="32"/>
              <w:szCs w:val="32"/>
            </w:rPr>
            <w:t>目</w:t>
          </w:r>
          <w:r w:rsidR="00625F65" w:rsidRPr="00662BB8">
            <w:rPr>
              <w:rFonts w:asciiTheme="minorEastAsia" w:eastAsiaTheme="minorEastAsia" w:hAnsiTheme="minorEastAsia" w:cs="黑体" w:hint="eastAsia"/>
              <w:b/>
              <w:sz w:val="32"/>
              <w:szCs w:val="32"/>
            </w:rPr>
            <w:t xml:space="preserve"> </w:t>
          </w:r>
          <w:r w:rsidR="00662BB8" w:rsidRPr="00662BB8">
            <w:rPr>
              <w:rFonts w:asciiTheme="minorEastAsia" w:eastAsiaTheme="minorEastAsia" w:hAnsiTheme="minorEastAsia" w:cs="黑体"/>
              <w:b/>
              <w:sz w:val="32"/>
              <w:szCs w:val="32"/>
            </w:rPr>
            <w:t xml:space="preserve"> </w:t>
          </w:r>
          <w:r w:rsidRPr="00662BB8">
            <w:rPr>
              <w:rFonts w:asciiTheme="minorEastAsia" w:eastAsiaTheme="minorEastAsia" w:hAnsiTheme="minorEastAsia" w:cs="黑体" w:hint="eastAsia"/>
              <w:b/>
              <w:sz w:val="32"/>
              <w:szCs w:val="32"/>
            </w:rPr>
            <w:t>次</w:t>
          </w:r>
        </w:p>
        <w:p w:rsidR="002F4979" w:rsidRPr="00625F65" w:rsidRDefault="005F13DC">
          <w:pPr>
            <w:pStyle w:val="1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r w:rsidRPr="00625F65">
            <w:rPr>
              <w:rFonts w:asciiTheme="minorEastAsia" w:eastAsiaTheme="minorEastAsia" w:hAnsiTheme="minorEastAsia" w:cs="黑体" w:hint="eastAsia"/>
            </w:rPr>
            <w:fldChar w:fldCharType="begin"/>
          </w:r>
          <w:r w:rsidRPr="00625F65">
            <w:rPr>
              <w:rFonts w:asciiTheme="minorEastAsia" w:eastAsiaTheme="minorEastAsia" w:hAnsiTheme="minorEastAsia" w:cs="黑体" w:hint="eastAsia"/>
            </w:rPr>
            <w:instrText xml:space="preserve">TOC \o "1-2" \h \u </w:instrText>
          </w:r>
          <w:r w:rsidRPr="00625F65">
            <w:rPr>
              <w:rFonts w:asciiTheme="minorEastAsia" w:eastAsiaTheme="minorEastAsia" w:hAnsiTheme="minorEastAsia" w:cs="黑体" w:hint="eastAsia"/>
            </w:rPr>
            <w:fldChar w:fldCharType="separate"/>
          </w:r>
          <w:hyperlink w:anchor="_Toc7077" w:history="1">
            <w:r w:rsidRPr="00625F65">
              <w:rPr>
                <w:rFonts w:asciiTheme="minorEastAsia" w:eastAsiaTheme="minorEastAsia" w:hAnsiTheme="minorEastAsia" w:cs="黑体" w:hint="eastAsia"/>
                <w:noProof/>
              </w:rPr>
              <w:t>《团标名称》编制说明</w:t>
            </w:r>
            <w:r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_Toc7077 \h </w:instrText>
            </w:r>
            <w:r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1</w:t>
            </w:r>
            <w:r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1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21437" w:history="1"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>一、工作简况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_Toc21437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1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2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3693" w:history="1"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（一） 任务来源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_Toc3693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1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2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9509" w:history="1"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（二） 起草单位、主要起草人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_Toc9509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1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2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32150" w:history="1"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（三） 任务分工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_Toc32150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1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1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2984" w:history="1"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>二、编制背景及目标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_Toc2984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2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1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5047" w:history="1"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>三、标准编制过程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_Toc5047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4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2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15207" w:history="1"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（一） 准备阶段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_Toc15207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4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2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16557" w:history="1"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（二） 资料搜集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_Toc16557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4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2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18442" w:history="1"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（三） 研究分析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_Toc18442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4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2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2003" w:history="1"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（四） 形成草案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_Toc2003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5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2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13448" w:history="1"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（五） 征求意见及标准送审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_Toc13448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5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2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24871" w:history="1"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（六） 标准报批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_Toc24871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5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1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7746" w:history="1"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>四、标准编制原则和主要技术内容、确定依据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_Toc7746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5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2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19575" w:history="1"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（一） 标准编制原则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_Toc19575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5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2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17913" w:history="1"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（二） 主要技术内容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_Toc17913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6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2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28420" w:history="1"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（三） 确定依据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_Toc28420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8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1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3423" w:history="1"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>五、采用国际标准和国外先进标准的情况，与国际、国内同类标准水平的对比情况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_Toc3423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9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1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5958" w:history="1"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六、预期达到的社会效益、对产业发展的作用的情况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_Toc5958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10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1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30299" w:history="1"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>七、与有关的现行法律、法规和强制性标准的关系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_Toc30299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10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1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8110" w:history="1"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>八、</w:t>
            </w:r>
            <w:r w:rsidR="005F13DC" w:rsidRPr="00625F65">
              <w:rPr>
                <w:rFonts w:asciiTheme="minorEastAsia" w:eastAsiaTheme="minorEastAsia" w:hAnsiTheme="minorEastAsia" w:cs="黑体" w:hint="eastAsia"/>
                <w:bCs/>
                <w:noProof/>
              </w:rPr>
              <w:t>重大分歧意见的处理过程、处理意见及其依据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_Toc8110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11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Pr="00625F65" w:rsidRDefault="00E6322A">
          <w:pPr>
            <w:pStyle w:val="10"/>
            <w:tabs>
              <w:tab w:val="clear" w:pos="9241"/>
              <w:tab w:val="right" w:leader="dot" w:pos="8306"/>
            </w:tabs>
            <w:rPr>
              <w:rFonts w:asciiTheme="minorEastAsia" w:eastAsiaTheme="minorEastAsia" w:hAnsiTheme="minorEastAsia" w:cs="黑体"/>
              <w:noProof/>
            </w:rPr>
          </w:pPr>
          <w:hyperlink w:anchor="_Toc22835" w:history="1"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>九、 其他需要说明的内容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tab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begin"/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instrText xml:space="preserve"> PAGEREF _Toc22835 \h </w:instrTex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separate"/>
            </w:r>
            <w:r w:rsidR="00662BB8">
              <w:rPr>
                <w:rFonts w:asciiTheme="minorEastAsia" w:eastAsiaTheme="minorEastAsia" w:hAnsiTheme="minorEastAsia" w:cs="黑体"/>
                <w:noProof/>
              </w:rPr>
              <w:t>11</w:t>
            </w:r>
            <w:r w:rsidR="005F13DC" w:rsidRPr="00625F65">
              <w:rPr>
                <w:rFonts w:asciiTheme="minorEastAsia" w:eastAsiaTheme="minorEastAsia" w:hAnsiTheme="minorEastAsia" w:cs="黑体" w:hint="eastAsia"/>
                <w:noProof/>
              </w:rPr>
              <w:fldChar w:fldCharType="end"/>
            </w:r>
          </w:hyperlink>
        </w:p>
        <w:p w:rsidR="002F4979" w:rsidRDefault="005F13DC">
          <w:pPr>
            <w:rPr>
              <w:rFonts w:ascii="黑体" w:eastAsia="黑体" w:hAnsi="黑体" w:cs="黑体"/>
              <w:b/>
              <w:szCs w:val="21"/>
            </w:rPr>
          </w:pPr>
          <w:r w:rsidRPr="00625F65">
            <w:rPr>
              <w:rFonts w:asciiTheme="minorEastAsia" w:eastAsiaTheme="minorEastAsia" w:hAnsiTheme="minorEastAsia" w:cs="黑体" w:hint="eastAsia"/>
              <w:szCs w:val="21"/>
            </w:rPr>
            <w:fldChar w:fldCharType="end"/>
          </w:r>
        </w:p>
      </w:sdtContent>
    </w:sdt>
    <w:p w:rsidR="002F4979" w:rsidRDefault="002F4979">
      <w:pPr>
        <w:spacing w:line="360" w:lineRule="auto"/>
        <w:jc w:val="center"/>
        <w:outlineLvl w:val="0"/>
        <w:rPr>
          <w:rFonts w:ascii="黑体" w:eastAsia="黑体" w:hAnsi="黑体" w:cs="黑体"/>
          <w:color w:val="000000" w:themeColor="text1"/>
          <w:szCs w:val="21"/>
        </w:rPr>
        <w:sectPr w:rsidR="002F4979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94A35" w:rsidRDefault="005F13DC" w:rsidP="00C94A35">
      <w:pPr>
        <w:spacing w:line="360" w:lineRule="auto"/>
        <w:jc w:val="center"/>
        <w:outlineLvl w:val="0"/>
        <w:rPr>
          <w:rFonts w:ascii="黑体" w:eastAsia="黑体" w:hAnsi="黑体"/>
          <w:color w:val="000000" w:themeColor="text1"/>
          <w:sz w:val="32"/>
          <w:szCs w:val="32"/>
        </w:rPr>
      </w:pPr>
      <w:bookmarkStart w:id="2" w:name="_Toc7077"/>
      <w:r w:rsidRPr="00C94A35">
        <w:rPr>
          <w:rFonts w:ascii="黑体" w:eastAsia="黑体" w:hAnsi="黑体" w:hint="eastAsia"/>
          <w:color w:val="000000" w:themeColor="text1"/>
          <w:sz w:val="32"/>
          <w:szCs w:val="32"/>
        </w:rPr>
        <w:lastRenderedPageBreak/>
        <w:t>《</w:t>
      </w:r>
      <w:r w:rsidRPr="00C94A35">
        <w:rPr>
          <w:rFonts w:ascii="黑体" w:eastAsia="黑体" w:hAnsi="黑体" w:cs="黑体" w:hint="eastAsia"/>
          <w:sz w:val="32"/>
          <w:szCs w:val="32"/>
        </w:rPr>
        <w:t>球墨铸铁管水冷金属型离心机智能单元通用技术要求</w:t>
      </w:r>
      <w:r w:rsidRPr="00C94A35">
        <w:rPr>
          <w:rFonts w:ascii="黑体" w:eastAsia="黑体" w:hAnsi="黑体" w:hint="eastAsia"/>
          <w:color w:val="000000" w:themeColor="text1"/>
          <w:sz w:val="32"/>
          <w:szCs w:val="32"/>
        </w:rPr>
        <w:t>》</w:t>
      </w:r>
    </w:p>
    <w:p w:rsidR="00A44225" w:rsidRDefault="005F13DC" w:rsidP="00A44225">
      <w:pPr>
        <w:spacing w:line="360" w:lineRule="auto"/>
        <w:jc w:val="center"/>
        <w:outlineLvl w:val="0"/>
        <w:rPr>
          <w:rFonts w:ascii="黑体" w:eastAsia="黑体" w:hAnsi="黑体"/>
          <w:color w:val="000000" w:themeColor="text1"/>
          <w:sz w:val="32"/>
          <w:szCs w:val="32"/>
        </w:rPr>
      </w:pPr>
      <w:r w:rsidRPr="00C94A35">
        <w:rPr>
          <w:rFonts w:ascii="黑体" w:eastAsia="黑体" w:hAnsi="黑体"/>
          <w:color w:val="000000" w:themeColor="text1"/>
          <w:sz w:val="32"/>
          <w:szCs w:val="32"/>
        </w:rPr>
        <w:t>编制说明</w:t>
      </w:r>
      <w:bookmarkStart w:id="3" w:name="_Toc21437"/>
      <w:bookmarkStart w:id="4" w:name="_Toc25985"/>
      <w:bookmarkEnd w:id="1"/>
      <w:bookmarkEnd w:id="2"/>
    </w:p>
    <w:p w:rsidR="002F4979" w:rsidRPr="00A44225" w:rsidRDefault="005F13DC" w:rsidP="00A44225">
      <w:pPr>
        <w:spacing w:line="360" w:lineRule="auto"/>
        <w:outlineLvl w:val="0"/>
        <w:rPr>
          <w:rFonts w:ascii="仿宋" w:eastAsia="仿宋" w:hAnsi="仿宋"/>
          <w:b/>
          <w:sz w:val="32"/>
          <w:szCs w:val="32"/>
        </w:rPr>
      </w:pPr>
      <w:r w:rsidRPr="00A44225">
        <w:rPr>
          <w:rFonts w:ascii="仿宋" w:eastAsia="仿宋" w:hAnsi="仿宋" w:hint="eastAsia"/>
          <w:b/>
          <w:sz w:val="32"/>
          <w:szCs w:val="32"/>
        </w:rPr>
        <w:t>一、工作简况</w:t>
      </w:r>
      <w:bookmarkEnd w:id="3"/>
      <w:bookmarkEnd w:id="4"/>
    </w:p>
    <w:p w:rsidR="002F4979" w:rsidRPr="00A44225" w:rsidRDefault="005F13DC">
      <w:pPr>
        <w:numPr>
          <w:ilvl w:val="0"/>
          <w:numId w:val="3"/>
        </w:numPr>
        <w:spacing w:line="360" w:lineRule="auto"/>
        <w:jc w:val="left"/>
        <w:outlineLvl w:val="1"/>
        <w:rPr>
          <w:rFonts w:ascii="仿宋" w:eastAsia="仿宋" w:hAnsi="仿宋" w:cs="黑体"/>
          <w:b/>
          <w:bCs/>
          <w:color w:val="000000" w:themeColor="text1"/>
          <w:sz w:val="30"/>
          <w:szCs w:val="30"/>
        </w:rPr>
      </w:pPr>
      <w:bookmarkStart w:id="5" w:name="_Toc3693"/>
      <w:r w:rsidRPr="00A44225">
        <w:rPr>
          <w:rFonts w:ascii="仿宋" w:eastAsia="仿宋" w:hAnsi="仿宋" w:cs="黑体" w:hint="eastAsia"/>
          <w:b/>
          <w:bCs/>
          <w:color w:val="000000" w:themeColor="text1"/>
          <w:sz w:val="30"/>
          <w:szCs w:val="30"/>
        </w:rPr>
        <w:t>任务来源</w:t>
      </w:r>
      <w:bookmarkEnd w:id="5"/>
      <w:r w:rsidRPr="00A44225">
        <w:rPr>
          <w:rFonts w:ascii="仿宋" w:eastAsia="仿宋" w:hAnsi="仿宋" w:cs="黑体" w:hint="eastAsia"/>
          <w:b/>
          <w:bCs/>
          <w:color w:val="000000" w:themeColor="text1"/>
          <w:sz w:val="30"/>
          <w:szCs w:val="30"/>
        </w:rPr>
        <w:t xml:space="preserve"> </w:t>
      </w:r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团体标准《</w:t>
      </w:r>
      <w:bookmarkStart w:id="6" w:name="OLE_LINK1"/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球墨铸铁管水冷金属型离心机智能单元通用技术要求</w:t>
      </w:r>
      <w:bookmarkEnd w:id="6"/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》于2026年2月份由河北省标准化协会批准立项，立项文号冀标协</w:t>
      </w:r>
      <w:r w:rsidR="00A44225" w:rsidRPr="00A44225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〔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2026</w:t>
      </w:r>
      <w:r w:rsidR="00A44225" w:rsidRPr="00A44225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﹞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10号。本团体标准由新兴河北工程技术有限公司提出,主要起草单位有新兴河北工程技术有限公司、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新兴铸管股份有限公司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等。</w:t>
      </w:r>
    </w:p>
    <w:p w:rsidR="002F4979" w:rsidRPr="00A44225" w:rsidRDefault="005F13DC">
      <w:pPr>
        <w:numPr>
          <w:ilvl w:val="0"/>
          <w:numId w:val="3"/>
        </w:numPr>
        <w:spacing w:line="360" w:lineRule="auto"/>
        <w:jc w:val="left"/>
        <w:outlineLvl w:val="1"/>
        <w:rPr>
          <w:rFonts w:ascii="仿宋" w:eastAsia="仿宋" w:hAnsi="仿宋" w:cs="黑体"/>
          <w:b/>
          <w:bCs/>
          <w:color w:val="000000" w:themeColor="text1"/>
          <w:sz w:val="30"/>
          <w:szCs w:val="30"/>
        </w:rPr>
      </w:pPr>
      <w:bookmarkStart w:id="7" w:name="_Toc9509"/>
      <w:r w:rsidRPr="00A44225">
        <w:rPr>
          <w:rFonts w:ascii="仿宋" w:eastAsia="仿宋" w:hAnsi="仿宋" w:cs="黑体" w:hint="eastAsia"/>
          <w:b/>
          <w:bCs/>
          <w:color w:val="000000" w:themeColor="text1"/>
          <w:sz w:val="30"/>
          <w:szCs w:val="30"/>
        </w:rPr>
        <w:t>起草单位、主要起草人</w:t>
      </w:r>
      <w:bookmarkEnd w:id="7"/>
    </w:p>
    <w:p w:rsidR="002F4979" w:rsidRPr="00A44225" w:rsidRDefault="005F13DC" w:rsidP="00497292">
      <w:pPr>
        <w:ind w:firstLineChars="200" w:firstLine="602"/>
        <w:rPr>
          <w:rFonts w:ascii="仿宋" w:eastAsia="仿宋" w:hAnsi="仿宋" w:cs="宋体"/>
          <w:b/>
          <w:bCs/>
          <w:color w:val="000000" w:themeColor="text1"/>
          <w:sz w:val="30"/>
          <w:szCs w:val="30"/>
        </w:rPr>
      </w:pPr>
      <w:r w:rsidRPr="00A44225">
        <w:rPr>
          <w:rFonts w:ascii="仿宋" w:eastAsia="仿宋" w:hAnsi="仿宋" w:cs="宋体" w:hint="eastAsia"/>
          <w:b/>
          <w:bCs/>
          <w:color w:val="000000" w:themeColor="text1"/>
          <w:sz w:val="30"/>
          <w:szCs w:val="30"/>
        </w:rPr>
        <w:t>1.标准起草单位</w:t>
      </w:r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新兴河北工程技术有限公司、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新兴铸管股份有限公司、河北新兴铸管有限公司、芜湖新兴铸管有限责任公司、黄石新兴管业有限公司、广东新兴铸管有限公司、新兴铸管（埃及）股份有限公司、四川省川建管道有限公司、新兴铸管阜康能源有限公司等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。</w:t>
      </w:r>
    </w:p>
    <w:p w:rsidR="002F4979" w:rsidRPr="00A44225" w:rsidRDefault="005F13DC" w:rsidP="00497292">
      <w:pPr>
        <w:ind w:firstLineChars="200" w:firstLine="602"/>
        <w:rPr>
          <w:rFonts w:ascii="仿宋" w:eastAsia="仿宋" w:hAnsi="仿宋" w:cs="宋体"/>
          <w:b/>
          <w:bCs/>
          <w:color w:val="000000" w:themeColor="text1"/>
          <w:sz w:val="30"/>
          <w:szCs w:val="30"/>
        </w:rPr>
      </w:pPr>
      <w:r w:rsidRPr="00A44225">
        <w:rPr>
          <w:rFonts w:ascii="仿宋" w:eastAsia="仿宋" w:hAnsi="仿宋" w:cs="宋体" w:hint="eastAsia"/>
          <w:b/>
          <w:bCs/>
          <w:color w:val="000000" w:themeColor="text1"/>
          <w:sz w:val="30"/>
          <w:szCs w:val="30"/>
        </w:rPr>
        <w:t>2.主要起草人</w:t>
      </w:r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xxx、xxx、xxx、xxx。</w:t>
      </w:r>
    </w:p>
    <w:p w:rsidR="002F4979" w:rsidRDefault="005F13DC">
      <w:pPr>
        <w:numPr>
          <w:ilvl w:val="0"/>
          <w:numId w:val="3"/>
        </w:numPr>
        <w:spacing w:line="360" w:lineRule="auto"/>
        <w:jc w:val="left"/>
        <w:outlineLvl w:val="1"/>
        <w:rPr>
          <w:rFonts w:ascii="黑体" w:eastAsia="黑体" w:hAnsi="黑体" w:cs="黑体"/>
          <w:bCs/>
          <w:color w:val="000000" w:themeColor="text1"/>
          <w:sz w:val="28"/>
          <w:szCs w:val="28"/>
        </w:rPr>
      </w:pPr>
      <w:bookmarkStart w:id="8" w:name="_Toc32150"/>
      <w:r>
        <w:rPr>
          <w:rFonts w:ascii="黑体" w:eastAsia="黑体" w:hAnsi="黑体" w:cs="黑体" w:hint="eastAsia"/>
          <w:bCs/>
          <w:color w:val="000000" w:themeColor="text1"/>
          <w:sz w:val="28"/>
          <w:szCs w:val="28"/>
        </w:rPr>
        <w:t>任务分工</w:t>
      </w:r>
      <w:bookmarkEnd w:id="8"/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主要起草单位及起草人所做的工作</w:t>
      </w:r>
      <w:r w:rsidR="00625F65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：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2F4979" w:rsidRPr="00B3256D">
        <w:trPr>
          <w:trHeight w:val="397"/>
        </w:trPr>
        <w:tc>
          <w:tcPr>
            <w:tcW w:w="2765" w:type="dxa"/>
            <w:vAlign w:val="center"/>
          </w:tcPr>
          <w:p w:rsidR="002F4979" w:rsidRPr="00B3256D" w:rsidRDefault="005F13DC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B3256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参加单位</w:t>
            </w:r>
          </w:p>
        </w:tc>
        <w:tc>
          <w:tcPr>
            <w:tcW w:w="2765" w:type="dxa"/>
            <w:vAlign w:val="center"/>
          </w:tcPr>
          <w:p w:rsidR="002F4979" w:rsidRPr="00B3256D" w:rsidRDefault="005F13DC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B3256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成 员</w:t>
            </w:r>
          </w:p>
        </w:tc>
        <w:tc>
          <w:tcPr>
            <w:tcW w:w="2766" w:type="dxa"/>
            <w:vAlign w:val="center"/>
          </w:tcPr>
          <w:p w:rsidR="002F4979" w:rsidRPr="00B3256D" w:rsidRDefault="005F13DC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B3256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主要工作</w:t>
            </w:r>
          </w:p>
        </w:tc>
      </w:tr>
      <w:tr w:rsidR="002F4979" w:rsidRPr="00B3256D">
        <w:trPr>
          <w:trHeight w:val="397"/>
        </w:trPr>
        <w:tc>
          <w:tcPr>
            <w:tcW w:w="2765" w:type="dxa"/>
            <w:vAlign w:val="center"/>
          </w:tcPr>
          <w:p w:rsidR="002F4979" w:rsidRPr="00B3256D" w:rsidRDefault="005F13DC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B3256D">
              <w:rPr>
                <w:rFonts w:ascii="仿宋" w:eastAsia="仿宋" w:hAnsi="仿宋" w:cs="宋体" w:hint="eastAsia"/>
                <w:bCs/>
                <w:color w:val="000000" w:themeColor="text1"/>
                <w:sz w:val="24"/>
              </w:rPr>
              <w:t>新兴河北工程技术有限公司</w:t>
            </w:r>
          </w:p>
        </w:tc>
        <w:tc>
          <w:tcPr>
            <w:tcW w:w="2765" w:type="dxa"/>
            <w:vAlign w:val="center"/>
          </w:tcPr>
          <w:p w:rsidR="002F4979" w:rsidRPr="00B3256D" w:rsidRDefault="002F4979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2766" w:type="dxa"/>
            <w:vAlign w:val="center"/>
          </w:tcPr>
          <w:p w:rsidR="002F4979" w:rsidRPr="00B3256D" w:rsidRDefault="005F13DC">
            <w:pPr>
              <w:spacing w:line="360" w:lineRule="auto"/>
              <w:jc w:val="left"/>
              <w:rPr>
                <w:rFonts w:ascii="仿宋" w:eastAsia="仿宋" w:hAnsi="仿宋" w:cs="宋体"/>
                <w:bCs/>
                <w:color w:val="000000" w:themeColor="text1"/>
                <w:sz w:val="24"/>
              </w:rPr>
            </w:pPr>
            <w:r w:rsidRPr="00B3256D">
              <w:rPr>
                <w:rFonts w:ascii="仿宋" w:eastAsia="仿宋" w:hAnsi="仿宋" w:cs="宋体" w:hint="eastAsia"/>
                <w:bCs/>
                <w:color w:val="000000" w:themeColor="text1"/>
                <w:sz w:val="24"/>
              </w:rPr>
              <w:t>负责标准总体框架设计、草案撰写、统筹协调；牵头编写“范围”、“术语</w:t>
            </w:r>
            <w:r w:rsidRPr="00B3256D">
              <w:rPr>
                <w:rFonts w:ascii="仿宋" w:eastAsia="仿宋" w:hAnsi="仿宋" w:cs="宋体" w:hint="eastAsia"/>
                <w:bCs/>
                <w:color w:val="000000" w:themeColor="text1"/>
                <w:sz w:val="24"/>
              </w:rPr>
              <w:lastRenderedPageBreak/>
              <w:t>和定义”、“总体要求”等章节</w:t>
            </w:r>
          </w:p>
        </w:tc>
      </w:tr>
      <w:tr w:rsidR="002F4979" w:rsidRPr="00B3256D">
        <w:trPr>
          <w:trHeight w:val="397"/>
        </w:trPr>
        <w:tc>
          <w:tcPr>
            <w:tcW w:w="2765" w:type="dxa"/>
            <w:vAlign w:val="center"/>
          </w:tcPr>
          <w:p w:rsidR="002F4979" w:rsidRPr="00B3256D" w:rsidRDefault="002F4979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2765" w:type="dxa"/>
            <w:vAlign w:val="center"/>
          </w:tcPr>
          <w:p w:rsidR="002F4979" w:rsidRPr="00B3256D" w:rsidRDefault="002F4979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2766" w:type="dxa"/>
            <w:vAlign w:val="center"/>
          </w:tcPr>
          <w:p w:rsidR="002F4979" w:rsidRPr="00B3256D" w:rsidRDefault="005F13DC">
            <w:pPr>
              <w:spacing w:line="360" w:lineRule="auto"/>
              <w:jc w:val="left"/>
              <w:rPr>
                <w:rFonts w:ascii="仿宋" w:eastAsia="仿宋" w:hAnsi="仿宋" w:cs="宋体"/>
                <w:bCs/>
                <w:color w:val="000000" w:themeColor="text1"/>
                <w:sz w:val="24"/>
              </w:rPr>
            </w:pPr>
            <w:r w:rsidRPr="00B3256D">
              <w:rPr>
                <w:rFonts w:ascii="仿宋" w:eastAsia="仿宋" w:hAnsi="仿宋" w:cs="宋体" w:hint="eastAsia"/>
                <w:bCs/>
                <w:color w:val="000000" w:themeColor="text1"/>
                <w:sz w:val="24"/>
              </w:rPr>
              <w:t>参与标准技术内容的研讨；重点负责“设备智能控制要求”、“预测性维护要求”等技术内容的撰写与验证；提供相关应用案例和数据支持。</w:t>
            </w:r>
          </w:p>
        </w:tc>
      </w:tr>
      <w:tr w:rsidR="002F4979" w:rsidRPr="00B3256D">
        <w:trPr>
          <w:trHeight w:val="397"/>
        </w:trPr>
        <w:tc>
          <w:tcPr>
            <w:tcW w:w="2765" w:type="dxa"/>
            <w:vAlign w:val="center"/>
          </w:tcPr>
          <w:p w:rsidR="002F4979" w:rsidRPr="00B3256D" w:rsidRDefault="002F4979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2765" w:type="dxa"/>
            <w:vAlign w:val="center"/>
          </w:tcPr>
          <w:p w:rsidR="002F4979" w:rsidRPr="00B3256D" w:rsidRDefault="002F4979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2766" w:type="dxa"/>
            <w:vAlign w:val="center"/>
          </w:tcPr>
          <w:p w:rsidR="002F4979" w:rsidRPr="00B3256D" w:rsidRDefault="005F13DC">
            <w:pPr>
              <w:spacing w:line="360" w:lineRule="auto"/>
              <w:jc w:val="left"/>
              <w:rPr>
                <w:rFonts w:ascii="仿宋" w:eastAsia="仿宋" w:hAnsi="仿宋" w:cs="宋体"/>
                <w:bCs/>
                <w:color w:val="000000" w:themeColor="text1"/>
                <w:sz w:val="24"/>
              </w:rPr>
            </w:pPr>
            <w:r w:rsidRPr="00B3256D">
              <w:rPr>
                <w:rFonts w:ascii="仿宋" w:eastAsia="仿宋" w:hAnsi="仿宋" w:cs="宋体" w:hint="eastAsia"/>
                <w:bCs/>
                <w:color w:val="000000" w:themeColor="text1"/>
                <w:sz w:val="24"/>
              </w:rPr>
              <w:t>参与标准研讨；重点负责“安全要求”等章节的编写；从应用端提出需求和改进建议。</w:t>
            </w:r>
          </w:p>
        </w:tc>
      </w:tr>
      <w:tr w:rsidR="002F4979" w:rsidRPr="00B3256D">
        <w:trPr>
          <w:trHeight w:val="397"/>
        </w:trPr>
        <w:tc>
          <w:tcPr>
            <w:tcW w:w="2765" w:type="dxa"/>
            <w:vAlign w:val="center"/>
          </w:tcPr>
          <w:p w:rsidR="002F4979" w:rsidRPr="00B3256D" w:rsidRDefault="002F4979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2765" w:type="dxa"/>
            <w:vAlign w:val="center"/>
          </w:tcPr>
          <w:p w:rsidR="002F4979" w:rsidRPr="00B3256D" w:rsidRDefault="002F4979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2766" w:type="dxa"/>
            <w:vAlign w:val="center"/>
          </w:tcPr>
          <w:p w:rsidR="002F4979" w:rsidRPr="00B3256D" w:rsidRDefault="005F13DC">
            <w:pPr>
              <w:spacing w:line="360" w:lineRule="auto"/>
              <w:jc w:val="left"/>
              <w:rPr>
                <w:rFonts w:ascii="仿宋" w:eastAsia="仿宋" w:hAnsi="仿宋" w:cs="宋体"/>
                <w:bCs/>
                <w:color w:val="000000" w:themeColor="text1"/>
                <w:sz w:val="24"/>
              </w:rPr>
            </w:pPr>
            <w:r w:rsidRPr="00B3256D">
              <w:rPr>
                <w:rFonts w:ascii="仿宋" w:eastAsia="仿宋" w:hAnsi="仿宋" w:cs="宋体" w:hint="eastAsia"/>
                <w:bCs/>
                <w:color w:val="000000" w:themeColor="text1"/>
                <w:sz w:val="24"/>
              </w:rPr>
              <w:t>参与标准研讨；重点负责“试验方法”和“检验规则”等章节的编写；从应用端提出需求和改进建议。</w:t>
            </w:r>
          </w:p>
        </w:tc>
      </w:tr>
      <w:tr w:rsidR="002F4979" w:rsidRPr="00B3256D">
        <w:trPr>
          <w:trHeight w:val="397"/>
        </w:trPr>
        <w:tc>
          <w:tcPr>
            <w:tcW w:w="2765" w:type="dxa"/>
            <w:vAlign w:val="center"/>
          </w:tcPr>
          <w:p w:rsidR="002F4979" w:rsidRPr="00B3256D" w:rsidRDefault="002F4979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2765" w:type="dxa"/>
            <w:vAlign w:val="center"/>
          </w:tcPr>
          <w:p w:rsidR="002F4979" w:rsidRPr="00B3256D" w:rsidRDefault="002F4979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2766" w:type="dxa"/>
            <w:vAlign w:val="center"/>
          </w:tcPr>
          <w:p w:rsidR="002F4979" w:rsidRPr="00B3256D" w:rsidRDefault="005F13DC" w:rsidP="00B3256D">
            <w:pPr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B3256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参与标准研讨；负责国内外相关技术标准和文献的搜集、整理与分析；参与编制说明的撰写。</w:t>
            </w:r>
          </w:p>
        </w:tc>
      </w:tr>
    </w:tbl>
    <w:p w:rsidR="002F4979" w:rsidRPr="00625F65" w:rsidRDefault="005F13DC" w:rsidP="00625F65">
      <w:pPr>
        <w:spacing w:line="360" w:lineRule="auto"/>
        <w:outlineLvl w:val="0"/>
        <w:rPr>
          <w:rFonts w:ascii="仿宋" w:eastAsia="仿宋" w:hAnsi="仿宋"/>
          <w:b/>
          <w:sz w:val="32"/>
          <w:szCs w:val="32"/>
        </w:rPr>
      </w:pPr>
      <w:bookmarkStart w:id="9" w:name="_Toc2984"/>
      <w:bookmarkStart w:id="10" w:name="_Toc23370"/>
      <w:r w:rsidRPr="00625F65">
        <w:rPr>
          <w:rFonts w:ascii="仿宋" w:eastAsia="仿宋" w:hAnsi="仿宋"/>
          <w:b/>
          <w:sz w:val="32"/>
          <w:szCs w:val="32"/>
        </w:rPr>
        <w:t>二、编制背景及目标</w:t>
      </w:r>
      <w:bookmarkEnd w:id="9"/>
      <w:bookmarkEnd w:id="10"/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当前，我国智能工厂的通用要求、建设导则等基础标准已初步建立，但在核心生产装备的智能化专项技术要求方面尚存空白。水冷金属型离心机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单元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作为球墨铸铁管生产的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核心单元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，其智能化水平直接决定了整条产线的效能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及产品质量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。</w:t>
      </w:r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lastRenderedPageBreak/>
        <w:t>现有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团体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标准《绿色铸造设计产品 球墨铸铁管水冷金属型离心机通用技术要求》（T/CFA 0203141—2021）主要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体现了基本参数、一般技术要求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等基础通用要求，未能涵盖数据交互、智能控制、预测性维护等关键智能特征。</w:t>
      </w:r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因此，为抢抓技术变革机遇，破解发展瓶颈，亟需制定本项聚焦于核心装备智能化的先进团体标准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，这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是对国家标准体系的必要深化与关键补充，旨在以先进标准引领装备升级。此外，企业内在的降本增效与绿色发展需求，也使得提供明确的智能装备选型与评估标杆刻不容缓。</w:t>
      </w:r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本标准的编制目标在于：</w:t>
      </w:r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规范技术架构：为球墨铸铁管水冷金属型离心机智能单元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（以下简称“智能离心机单元”）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的设计、开发、试验、检验和应用提供统一的技术框架和功能要求。</w:t>
      </w:r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提升智能化水平：通过标准化数据交互、智能控制、预测性维护等流程，推动生产模式从依赖生产组织和人的经验向搭建系统转变，提升生产效率和生产质量，缩短故障平均修复时间（MTTR），降低运维成本。</w:t>
      </w:r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促进产业协同：统一数据交互和接口要求，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构建统一、开放的智能离心机技术标准体系，为智能工厂建设提供核心装备层面的标准化支撑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。</w:t>
      </w:r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保障系统安全：明确网络安全、操作安全和应急安全要求，为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智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lastRenderedPageBreak/>
        <w:t>能离心机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的稳定可靠运行提供安全保障。</w:t>
      </w:r>
    </w:p>
    <w:p w:rsidR="002F4979" w:rsidRPr="00625F65" w:rsidRDefault="005F13DC" w:rsidP="00625F65">
      <w:pPr>
        <w:spacing w:line="360" w:lineRule="auto"/>
        <w:outlineLvl w:val="0"/>
        <w:rPr>
          <w:rFonts w:ascii="仿宋" w:eastAsia="仿宋" w:hAnsi="仿宋"/>
          <w:b/>
          <w:sz w:val="32"/>
          <w:szCs w:val="32"/>
        </w:rPr>
      </w:pPr>
      <w:bookmarkStart w:id="11" w:name="_Toc21207"/>
      <w:bookmarkStart w:id="12" w:name="_Toc5047"/>
      <w:r w:rsidRPr="00625F65">
        <w:rPr>
          <w:rFonts w:ascii="仿宋" w:eastAsia="仿宋" w:hAnsi="仿宋"/>
          <w:b/>
          <w:sz w:val="32"/>
          <w:szCs w:val="32"/>
        </w:rPr>
        <w:t>三、标准编制过程</w:t>
      </w:r>
      <w:bookmarkEnd w:id="11"/>
      <w:bookmarkEnd w:id="12"/>
    </w:p>
    <w:p w:rsidR="002F4979" w:rsidRPr="00625F65" w:rsidRDefault="005F13DC">
      <w:pPr>
        <w:numPr>
          <w:ilvl w:val="0"/>
          <w:numId w:val="4"/>
        </w:numPr>
        <w:spacing w:line="360" w:lineRule="auto"/>
        <w:jc w:val="left"/>
        <w:outlineLvl w:val="1"/>
        <w:rPr>
          <w:rFonts w:ascii="仿宋" w:eastAsia="仿宋" w:hAnsi="仿宋" w:cs="黑体"/>
          <w:b/>
          <w:bCs/>
          <w:color w:val="000000" w:themeColor="text1"/>
          <w:sz w:val="30"/>
          <w:szCs w:val="30"/>
        </w:rPr>
      </w:pPr>
      <w:bookmarkStart w:id="13" w:name="_Toc15207"/>
      <w:r w:rsidRPr="00625F65">
        <w:rPr>
          <w:rFonts w:ascii="仿宋" w:eastAsia="仿宋" w:hAnsi="仿宋" w:cs="黑体" w:hint="eastAsia"/>
          <w:b/>
          <w:bCs/>
          <w:color w:val="000000" w:themeColor="text1"/>
          <w:sz w:val="30"/>
          <w:szCs w:val="30"/>
        </w:rPr>
        <w:t>准备阶段</w:t>
      </w:r>
      <w:bookmarkEnd w:id="13"/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2026年2月，标准计划下达后，成立了由习杰、王嵩、吕晓飞、唐永祥、张棒、王亚飞、宋佳男等组成的标准起草小组，小组明确了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智能离心机单元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通用技术要求标准制定的目标和内容，制定了详细的工作方案，并根据各参与单位的技术优势和人员专长，将任务细分到个人。</w:t>
      </w:r>
    </w:p>
    <w:p w:rsidR="002F4979" w:rsidRPr="00625F65" w:rsidRDefault="005F13DC">
      <w:pPr>
        <w:numPr>
          <w:ilvl w:val="0"/>
          <w:numId w:val="4"/>
        </w:numPr>
        <w:spacing w:line="360" w:lineRule="auto"/>
        <w:jc w:val="left"/>
        <w:outlineLvl w:val="1"/>
        <w:rPr>
          <w:rFonts w:ascii="仿宋" w:eastAsia="仿宋" w:hAnsi="仿宋" w:cs="黑体"/>
          <w:b/>
          <w:bCs/>
          <w:color w:val="000000" w:themeColor="text1"/>
          <w:sz w:val="30"/>
          <w:szCs w:val="30"/>
        </w:rPr>
      </w:pPr>
      <w:bookmarkStart w:id="14" w:name="_Toc16557"/>
      <w:r w:rsidRPr="00625F65">
        <w:rPr>
          <w:rFonts w:ascii="仿宋" w:eastAsia="仿宋" w:hAnsi="仿宋" w:cs="黑体" w:hint="eastAsia"/>
          <w:b/>
          <w:bCs/>
          <w:color w:val="000000" w:themeColor="text1"/>
          <w:sz w:val="30"/>
          <w:szCs w:val="30"/>
        </w:rPr>
        <w:t>资料搜集</w:t>
      </w:r>
      <w:bookmarkEnd w:id="14"/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2026年2月</w:t>
      </w:r>
      <w:r w:rsidR="00254616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至3月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，标准起草小组系统查阅和搜集了国内外相关技术文献、标准规范和政策文件。重点研究了GB/T 1.1-2020标准化工作导则，GB/T 20001.5-2017《标准编写规则 第5部分：规范标准》以及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41255—2022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智能工厂 通用技术要求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》、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37393—2019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数字化车间 通用技术要求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》、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38129—2019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智能工厂 安全控制要求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》等关键国家标准。同时，搜集了智能离心机单元领域的最新学术论文、技术白皮书和行业应用案例，为标准的制定奠定了坚实的理论基础。</w:t>
      </w:r>
    </w:p>
    <w:p w:rsidR="002F4979" w:rsidRPr="00625F65" w:rsidRDefault="005F13DC">
      <w:pPr>
        <w:numPr>
          <w:ilvl w:val="0"/>
          <w:numId w:val="4"/>
        </w:numPr>
        <w:spacing w:line="360" w:lineRule="auto"/>
        <w:jc w:val="left"/>
        <w:outlineLvl w:val="1"/>
        <w:rPr>
          <w:rFonts w:ascii="仿宋" w:eastAsia="仿宋" w:hAnsi="仿宋" w:cs="黑体"/>
          <w:b/>
          <w:bCs/>
          <w:color w:val="000000" w:themeColor="text1"/>
          <w:sz w:val="30"/>
          <w:szCs w:val="30"/>
        </w:rPr>
      </w:pPr>
      <w:bookmarkStart w:id="15" w:name="_Toc18442"/>
      <w:r w:rsidRPr="00625F65">
        <w:rPr>
          <w:rFonts w:ascii="仿宋" w:eastAsia="仿宋" w:hAnsi="仿宋" w:cs="黑体" w:hint="eastAsia"/>
          <w:b/>
          <w:bCs/>
          <w:color w:val="000000" w:themeColor="text1"/>
          <w:sz w:val="30"/>
          <w:szCs w:val="30"/>
        </w:rPr>
        <w:t>研究分析</w:t>
      </w:r>
      <w:bookmarkEnd w:id="15"/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根据最后确定的标准名称和主要内容，2026年2月</w:t>
      </w:r>
      <w:r w:rsidR="00254616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至3月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，标准工作组充分研究，起草小组对搜集到的资料进行了深入的分析与对比研究。结合当前智能离心机单元的通信协议和智能控制系统特点，以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lastRenderedPageBreak/>
        <w:t>及物联网、大数据、数字孪生、人工智能诊断等技术的发展现状，对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智能离心机单元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的总体架构、核心功能模块、关键技术指标进行了反复研讨。明确了本标准需要重点解决的数据采集规范、智能诊断流程、数据管理要求以及安全保障体系等关键问题。</w:t>
      </w:r>
    </w:p>
    <w:p w:rsidR="002F4979" w:rsidRPr="00625F65" w:rsidRDefault="005F13DC">
      <w:pPr>
        <w:numPr>
          <w:ilvl w:val="0"/>
          <w:numId w:val="4"/>
        </w:numPr>
        <w:spacing w:line="360" w:lineRule="auto"/>
        <w:jc w:val="left"/>
        <w:outlineLvl w:val="1"/>
        <w:rPr>
          <w:rFonts w:ascii="仿宋" w:eastAsia="仿宋" w:hAnsi="仿宋" w:cs="黑体"/>
          <w:b/>
          <w:bCs/>
          <w:color w:val="000000" w:themeColor="text1"/>
          <w:sz w:val="30"/>
          <w:szCs w:val="30"/>
        </w:rPr>
      </w:pPr>
      <w:bookmarkStart w:id="16" w:name="_Toc2003"/>
      <w:r w:rsidRPr="00625F65">
        <w:rPr>
          <w:rFonts w:ascii="仿宋" w:eastAsia="仿宋" w:hAnsi="仿宋" w:cs="黑体" w:hint="eastAsia"/>
          <w:b/>
          <w:bCs/>
          <w:color w:val="000000" w:themeColor="text1"/>
          <w:sz w:val="30"/>
          <w:szCs w:val="30"/>
        </w:rPr>
        <w:t>形成草案</w:t>
      </w:r>
      <w:bookmarkEnd w:id="16"/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2026年3月，在研究分析的基础上，起草小组开始进行标准草案的撰写工作。按照GB/T 1.1-2020和GB/T 20001.5-2017的要求，搭建了标准的基本框架。经过多轮内部讨论和修改，对术语定义、功能要求、技术指标等内容进行了初步界定，最终形成了《球墨铸铁管水冷金属型离心机智能单元通用技术要求》标准草案初稿。</w:t>
      </w:r>
    </w:p>
    <w:p w:rsidR="002F4979" w:rsidRPr="00625F65" w:rsidRDefault="005F13DC">
      <w:pPr>
        <w:numPr>
          <w:ilvl w:val="0"/>
          <w:numId w:val="4"/>
        </w:numPr>
        <w:spacing w:line="360" w:lineRule="auto"/>
        <w:jc w:val="left"/>
        <w:outlineLvl w:val="1"/>
        <w:rPr>
          <w:rFonts w:ascii="仿宋" w:eastAsia="仿宋" w:hAnsi="仿宋" w:cs="黑体"/>
          <w:b/>
          <w:bCs/>
          <w:color w:val="000000" w:themeColor="text1"/>
          <w:sz w:val="30"/>
          <w:szCs w:val="30"/>
        </w:rPr>
      </w:pPr>
      <w:bookmarkStart w:id="17" w:name="_Toc13448"/>
      <w:r w:rsidRPr="00625F65">
        <w:rPr>
          <w:rFonts w:ascii="仿宋" w:eastAsia="仿宋" w:hAnsi="仿宋" w:cs="黑体" w:hint="eastAsia"/>
          <w:b/>
          <w:bCs/>
          <w:color w:val="000000" w:themeColor="text1"/>
          <w:sz w:val="30"/>
          <w:szCs w:val="30"/>
        </w:rPr>
        <w:t>征求意见及标准送审</w:t>
      </w:r>
      <w:bookmarkEnd w:id="17"/>
    </w:p>
    <w:p w:rsidR="002F4979" w:rsidRPr="00497292" w:rsidRDefault="005F13DC" w:rsidP="00497292">
      <w:pPr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（此部分内容待后续征求意见工作完成后填写）</w:t>
      </w:r>
    </w:p>
    <w:p w:rsidR="002F4979" w:rsidRPr="00625F65" w:rsidRDefault="005F13DC">
      <w:pPr>
        <w:numPr>
          <w:ilvl w:val="0"/>
          <w:numId w:val="4"/>
        </w:numPr>
        <w:spacing w:line="360" w:lineRule="auto"/>
        <w:jc w:val="left"/>
        <w:outlineLvl w:val="1"/>
        <w:rPr>
          <w:rFonts w:ascii="仿宋" w:eastAsia="仿宋" w:hAnsi="仿宋" w:cs="黑体"/>
          <w:b/>
          <w:bCs/>
          <w:color w:val="000000" w:themeColor="text1"/>
          <w:sz w:val="30"/>
          <w:szCs w:val="30"/>
        </w:rPr>
      </w:pPr>
      <w:bookmarkStart w:id="18" w:name="_Toc24871"/>
      <w:r w:rsidRPr="00625F65">
        <w:rPr>
          <w:rFonts w:ascii="仿宋" w:eastAsia="仿宋" w:hAnsi="仿宋" w:cs="黑体" w:hint="eastAsia"/>
          <w:b/>
          <w:bCs/>
          <w:color w:val="000000" w:themeColor="text1"/>
          <w:sz w:val="30"/>
          <w:szCs w:val="30"/>
        </w:rPr>
        <w:t>标准报批</w:t>
      </w:r>
      <w:bookmarkEnd w:id="18"/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（此部分内容待后续评审会召开、报批稿完成后填写）</w:t>
      </w:r>
    </w:p>
    <w:p w:rsidR="002F4979" w:rsidRPr="00625F65" w:rsidRDefault="005F13DC" w:rsidP="00625F65">
      <w:pPr>
        <w:spacing w:line="360" w:lineRule="auto"/>
        <w:outlineLvl w:val="0"/>
        <w:rPr>
          <w:rFonts w:ascii="仿宋" w:eastAsia="仿宋" w:hAnsi="仿宋"/>
          <w:b/>
          <w:sz w:val="32"/>
          <w:szCs w:val="32"/>
        </w:rPr>
      </w:pPr>
      <w:bookmarkStart w:id="19" w:name="_Toc7746"/>
      <w:r w:rsidRPr="00625F65">
        <w:rPr>
          <w:rFonts w:ascii="仿宋" w:eastAsia="仿宋" w:hAnsi="仿宋"/>
          <w:b/>
          <w:sz w:val="32"/>
          <w:szCs w:val="32"/>
        </w:rPr>
        <w:t>四、标准编制原则和主要技术内容、确定依据</w:t>
      </w:r>
      <w:bookmarkEnd w:id="19"/>
    </w:p>
    <w:p w:rsidR="002F4979" w:rsidRPr="00625F65" w:rsidRDefault="005F13DC">
      <w:pPr>
        <w:numPr>
          <w:ilvl w:val="0"/>
          <w:numId w:val="5"/>
        </w:numPr>
        <w:spacing w:line="360" w:lineRule="auto"/>
        <w:jc w:val="left"/>
        <w:outlineLvl w:val="1"/>
        <w:rPr>
          <w:rFonts w:ascii="仿宋" w:eastAsia="仿宋" w:hAnsi="仿宋" w:cs="黑体"/>
          <w:b/>
          <w:bCs/>
          <w:color w:val="000000" w:themeColor="text1"/>
          <w:sz w:val="30"/>
          <w:szCs w:val="30"/>
        </w:rPr>
      </w:pPr>
      <w:bookmarkStart w:id="20" w:name="_Toc19575"/>
      <w:r w:rsidRPr="00625F65">
        <w:rPr>
          <w:rFonts w:ascii="仿宋" w:eastAsia="仿宋" w:hAnsi="仿宋" w:cs="黑体" w:hint="eastAsia"/>
          <w:b/>
          <w:bCs/>
          <w:color w:val="000000" w:themeColor="text1"/>
          <w:sz w:val="30"/>
          <w:szCs w:val="30"/>
        </w:rPr>
        <w:t>标准编制原则</w:t>
      </w:r>
      <w:bookmarkEnd w:id="20"/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本标准在编制过程中，遵循“面向市场、服务客户、科学依据、自主制定、不断完善”的原则，注重标准制定与技术创新、试验验证、应用推广相结合，本着先进性、科学性、合理性和可操作性以及标准的目标、统一性、协调性、适用性、一致性和规范性的原则来进行本标准的制定工作。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lastRenderedPageBreak/>
        <w:t>本文件按照 GB/T 1.1-2020《标准化工作导则 第1部分：标准化文件的结构和起草规则》的规定起草，并参照 GB/T 20001.5-2017《标准编写规则 第5部分：规范标准》的要求，确保本文件作为规范标准的结构完整性、条款表述的准确性和技术要素的规范性。</w:t>
      </w:r>
    </w:p>
    <w:p w:rsidR="002F4979" w:rsidRPr="00625F65" w:rsidRDefault="005F13DC">
      <w:pPr>
        <w:numPr>
          <w:ilvl w:val="0"/>
          <w:numId w:val="5"/>
        </w:numPr>
        <w:spacing w:line="360" w:lineRule="auto"/>
        <w:jc w:val="left"/>
        <w:outlineLvl w:val="1"/>
        <w:rPr>
          <w:rFonts w:ascii="仿宋" w:eastAsia="仿宋" w:hAnsi="仿宋" w:cs="黑体"/>
          <w:b/>
          <w:bCs/>
          <w:color w:val="000000" w:themeColor="text1"/>
          <w:sz w:val="30"/>
          <w:szCs w:val="30"/>
        </w:rPr>
      </w:pPr>
      <w:bookmarkStart w:id="21" w:name="_Toc17913"/>
      <w:r w:rsidRPr="00625F65">
        <w:rPr>
          <w:rFonts w:ascii="仿宋" w:eastAsia="仿宋" w:hAnsi="仿宋" w:cs="黑体" w:hint="eastAsia"/>
          <w:b/>
          <w:bCs/>
          <w:color w:val="000000" w:themeColor="text1"/>
          <w:sz w:val="30"/>
          <w:szCs w:val="30"/>
        </w:rPr>
        <w:t>主要技术内容</w:t>
      </w:r>
      <w:bookmarkEnd w:id="21"/>
    </w:p>
    <w:p w:rsidR="002F4979" w:rsidRPr="00497292" w:rsidRDefault="005F13DC">
      <w:pPr>
        <w:spacing w:line="360" w:lineRule="auto"/>
        <w:jc w:val="left"/>
        <w:outlineLvl w:val="2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1.标准的主要框架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本标准分为10章：范围、规范性引用文件、术语和定义、总体要求、数据交互要求、设备智能控制要求、预测性维护要求、安全要求、试验方法和检验规则。</w:t>
      </w:r>
    </w:p>
    <w:p w:rsidR="002F4979" w:rsidRPr="00497292" w:rsidRDefault="005F13DC">
      <w:pPr>
        <w:spacing w:line="360" w:lineRule="auto"/>
        <w:jc w:val="left"/>
        <w:outlineLvl w:val="2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2.标准的主要内容</w:t>
      </w:r>
    </w:p>
    <w:p w:rsidR="002F4979" w:rsidRPr="00497292" w:rsidRDefault="005F13DC">
      <w:pPr>
        <w:spacing w:line="360" w:lineRule="auto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2.1范围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明确了本文件规定了智能离心机单元的术语定义、总体要求及各模块具体要求，并适用于相关系统的设计、开发、测试、验收与应用。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cr/>
        <w:t>2.2规范性引用文件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列出了标准实施所必需依赖的其他文件，主要包括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41255—2022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、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37393—2019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、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38129—2019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和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T/CFA 0203141—2021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cr/>
        <w:t>2.3术语和定义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在参考现有标准的基础上，结合本文件的实际需求，对“智能离心机单元”、“数据交互”、“智能控制”、“预测性维护”4个核心术语进行了界定，确保概念清晰、无歧义。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cr/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lastRenderedPageBreak/>
        <w:t>2.4 总体要求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提出了智能离心机单元的分层架构设计原则，并从功能完整性角度，明确了系统应具备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数据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交互、智能控制、预测性维护、本质安全等四大核心功能要求，并提出了智能化功能框架。其中，数据交互的基础是数据采集与监控，智能控制的基础是自动控制与工艺自适应调整。</w:t>
      </w:r>
    </w:p>
    <w:p w:rsidR="002F4979" w:rsidRPr="00497292" w:rsidRDefault="005F13DC">
      <w:pPr>
        <w:spacing w:line="360" w:lineRule="auto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2.5 数据交互要求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详细规定了智能离心机单元的通信接口、数据内容及数据格式，并对数据的实时性和安全性提出了明确的要求。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cr/>
        <w:t>2.6 设备智能控制要求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明确提出了智能离心机单元的自动控制功能，包括单元内部和外部的各系统之间的互联互通。在自动控制的基础上，智能离心机单元应具备工艺自适应调整、柔性生产等功能。其中，在工艺自适应调整要求中提出，智能离心机单元应涵盖工艺预测模型，至少应包括非线性流量补偿模型和壁厚分布预测模型。同时，提出了人机交互的要求，以确保智能控制的准确性和持续优化能力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cr/>
        <w:t>2.7 预测性维护要求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明确了状态监测、故障诊断、寿命预测和维护管理的要求，强调通过数据统计分析为管理决策和流程优化提供数据支撑，体现了数据驱动的智能控制理念。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cr/>
        <w:t>2.8 安全要求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lastRenderedPageBreak/>
        <w:t>从功能安全、电气安全、网络安全和信息安全四个维度提出了具体要求。其中，网络安全明确应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接入应符合工厂网络安全策略，具备防火墙、入侵检测等防护措施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。这些要求为系统的可靠运行提供了全方位保障。</w:t>
      </w:r>
    </w:p>
    <w:p w:rsidR="002F4979" w:rsidRPr="00625F65" w:rsidRDefault="005F13DC">
      <w:pPr>
        <w:numPr>
          <w:ilvl w:val="0"/>
          <w:numId w:val="5"/>
        </w:numPr>
        <w:spacing w:line="360" w:lineRule="auto"/>
        <w:jc w:val="left"/>
        <w:outlineLvl w:val="1"/>
        <w:rPr>
          <w:rFonts w:ascii="仿宋" w:eastAsia="仿宋" w:hAnsi="仿宋" w:cs="黑体"/>
          <w:b/>
          <w:bCs/>
          <w:color w:val="000000" w:themeColor="text1"/>
          <w:sz w:val="30"/>
          <w:szCs w:val="30"/>
        </w:rPr>
      </w:pPr>
      <w:bookmarkStart w:id="22" w:name="_Toc28420"/>
      <w:r w:rsidRPr="00625F65">
        <w:rPr>
          <w:rFonts w:ascii="仿宋" w:eastAsia="仿宋" w:hAnsi="仿宋" w:cs="黑体" w:hint="eastAsia"/>
          <w:b/>
          <w:bCs/>
          <w:color w:val="000000" w:themeColor="text1"/>
          <w:sz w:val="30"/>
          <w:szCs w:val="30"/>
        </w:rPr>
        <w:t>确定依据</w:t>
      </w:r>
      <w:bookmarkEnd w:id="22"/>
    </w:p>
    <w:p w:rsidR="002F4979" w:rsidRPr="00497292" w:rsidRDefault="005F13DC">
      <w:pPr>
        <w:spacing w:line="360" w:lineRule="auto"/>
        <w:ind w:firstLineChars="200" w:firstLine="600"/>
        <w:jc w:val="left"/>
        <w:outlineLvl w:val="2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1.相关标准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41255—2022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智能工厂 通用技术要求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37393—2019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数字化车间 通用技术要求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38129—2019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智能工厂 安全控制要求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43064.1—2023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智能工厂建设导则 第1部分：物理工厂智能化系统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T/CFA 0203141—2021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绿色铸造设计产品 球墨铸铁管水冷金属型离心机通用技术要求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5226.1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机械电气安全 机械电气设备 第1部分：通用技术条件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16855.1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 xml:space="preserve">机械安全 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安全控制系统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 xml:space="preserve"> 第1部分：设计通则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</w:t>
      </w:r>
    </w:p>
    <w:p w:rsidR="002F4979" w:rsidRPr="00497292" w:rsidRDefault="005F13DC">
      <w:pPr>
        <w:spacing w:line="360" w:lineRule="auto"/>
        <w:ind w:firstLineChars="200" w:firstLine="600"/>
        <w:jc w:val="left"/>
        <w:outlineLvl w:val="2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2.调研成果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在标准编制过程中，起草组深入调研了多家企业和应用场景，就当前离心机控制方式的痛点、对智能控制系统的核心诉求、数据采集可行性、诊断准确性等问题进行了广泛交流。同时，多次组织内部研讨和专家咨询会，就标准框架、关键技术指标（如数据采集内容及精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lastRenderedPageBreak/>
        <w:t>度、监控数量、报警方式、控制模型等）进行了反复论证与验证。这些来自一线的调研成果和专家意见，为标准的实用性和先进性提供了有力支撑，是确定本标准主要技术内容的重要依据。</w:t>
      </w:r>
    </w:p>
    <w:p w:rsidR="002F4979" w:rsidRPr="00625F65" w:rsidRDefault="005F13DC" w:rsidP="00625F65">
      <w:pPr>
        <w:spacing w:line="360" w:lineRule="auto"/>
        <w:outlineLvl w:val="0"/>
        <w:rPr>
          <w:rFonts w:ascii="仿宋" w:eastAsia="仿宋" w:hAnsi="仿宋"/>
          <w:b/>
          <w:sz w:val="32"/>
          <w:szCs w:val="32"/>
        </w:rPr>
      </w:pPr>
      <w:bookmarkStart w:id="23" w:name="_Toc3423"/>
      <w:bookmarkStart w:id="24" w:name="_Toc26183"/>
      <w:r w:rsidRPr="00625F65">
        <w:rPr>
          <w:rFonts w:ascii="仿宋" w:eastAsia="仿宋" w:hAnsi="仿宋"/>
          <w:b/>
          <w:sz w:val="32"/>
          <w:szCs w:val="32"/>
        </w:rPr>
        <w:t>五、采用国际标准和国外先进标准的情况，与国际、国内同类标准水平的对比情况</w:t>
      </w:r>
      <w:bookmarkEnd w:id="23"/>
      <w:bookmarkEnd w:id="24"/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经查询，目前国际标准化组织（如ISO、IEC）尚未发布专门针对“智能离心机单元”的通用要求标准。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国内现行的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T/CFA 0203141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-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2021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绿色铸造设计产品 球墨铸铁管水冷金属型离心机通用技术要求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》为本标准提供了重要的基础。本标准在继承其基本概念的同时，进行了显著的拓展和创新：</w:t>
      </w:r>
    </w:p>
    <w:p w:rsidR="002F4979" w:rsidRPr="00497292" w:rsidRDefault="005F13DC">
      <w:pPr>
        <w:numPr>
          <w:ilvl w:val="0"/>
          <w:numId w:val="6"/>
        </w:num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增加了“智能”要素：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T/CFA 0203141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-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2021主要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体现了基本参数、一般技术要求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等基础通用要求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，而本标准在此基础上，重点强化了“智能”特性，明确提出了智能离心机单元的数据交互、智能控制、预测性维护，以及形成“动态闭环控制”的要求，更符合当前技术发展趋势。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2.细化了智能控制要求：本标准将智能离心机单元的控制要求细化为自动控制功能、工艺自适应调整(包含工艺预测模型和动态闭环控制)，并对每个要求提出了更详尽、更具操作性的要求，如工艺预测模型应包括非线性流量补偿模型和壁厚分布预测模型等，增强了标准的可执行性。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3.融入了新兴技术：本标准将“工艺预测模型”、“预测性维护”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lastRenderedPageBreak/>
        <w:t>等新兴技术理念融入其中，使标准更具前瞻性和时代特征。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因此，本标准在国内处于领先水平，填补了现有标准在“智能化”要求方面的空白，为智能离心机单元的规范化发展提供了指引。</w:t>
      </w:r>
    </w:p>
    <w:p w:rsidR="002F4979" w:rsidRPr="00625F65" w:rsidRDefault="005F13DC" w:rsidP="00625F65">
      <w:pPr>
        <w:spacing w:line="360" w:lineRule="auto"/>
        <w:outlineLvl w:val="0"/>
        <w:rPr>
          <w:rFonts w:ascii="仿宋" w:eastAsia="仿宋" w:hAnsi="仿宋"/>
          <w:b/>
          <w:sz w:val="32"/>
          <w:szCs w:val="32"/>
        </w:rPr>
      </w:pPr>
      <w:bookmarkStart w:id="25" w:name="_Toc5958"/>
      <w:bookmarkStart w:id="26" w:name="_Toc26984"/>
      <w:r w:rsidRPr="00625F65">
        <w:rPr>
          <w:rFonts w:ascii="仿宋" w:eastAsia="仿宋" w:hAnsi="仿宋"/>
          <w:b/>
          <w:sz w:val="32"/>
          <w:szCs w:val="32"/>
        </w:rPr>
        <w:t>六、预期达到的社会效益、对产业发展的作用的情况</w:t>
      </w:r>
      <w:bookmarkEnd w:id="25"/>
      <w:bookmarkEnd w:id="26"/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本标准的制定与实施，预期将产生显著的社会效益和产业推动作用：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对用户企业：减少人员对生产和设备的干预，在减员增效的同时，提升生产效率和产品质量，降低设备故障率和运维成本，提高设备综合利用率（OEE），保障生产线的稳定运行。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对设备制造商：可参照本标准优化装备设计，提供标准化的数据接口，增强装备产品的市场竞争力。</w:t>
      </w:r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对产业发展：打破信息壁垒，加速工业互联网在智能制造领域的落地应用，推动整个行业向智能化、服务化转型。</w:t>
      </w:r>
    </w:p>
    <w:p w:rsidR="002F4979" w:rsidRPr="00625F65" w:rsidRDefault="005F13DC" w:rsidP="00625F65">
      <w:pPr>
        <w:spacing w:line="360" w:lineRule="auto"/>
        <w:outlineLvl w:val="0"/>
        <w:rPr>
          <w:rFonts w:ascii="仿宋" w:eastAsia="仿宋" w:hAnsi="仿宋"/>
          <w:b/>
          <w:sz w:val="32"/>
          <w:szCs w:val="32"/>
        </w:rPr>
      </w:pPr>
      <w:bookmarkStart w:id="27" w:name="_Toc30299"/>
      <w:bookmarkStart w:id="28" w:name="_Toc104"/>
      <w:r w:rsidRPr="00625F65">
        <w:rPr>
          <w:rFonts w:ascii="仿宋" w:eastAsia="仿宋" w:hAnsi="仿宋"/>
          <w:b/>
          <w:sz w:val="32"/>
          <w:szCs w:val="32"/>
        </w:rPr>
        <w:t>七、与有关的现行法律、法规和强制性标准的关系</w:t>
      </w:r>
      <w:bookmarkEnd w:id="27"/>
      <w:bookmarkEnd w:id="28"/>
    </w:p>
    <w:p w:rsidR="002F4979" w:rsidRPr="00497292" w:rsidRDefault="005F13DC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本标准在编制过程中，严格遵守国家现行有关法律法规的要求。在技术内容上，与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41255—2022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智能工厂 通用技术要求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》等基础标准保持协调，并在安全方面明确引用了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GB/T 38129—2019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《</w:t>
      </w:r>
      <w:r w:rsidRPr="00497292">
        <w:rPr>
          <w:rFonts w:ascii="仿宋" w:eastAsia="仿宋" w:hAnsi="仿宋" w:cs="宋体"/>
          <w:bCs/>
          <w:color w:val="000000" w:themeColor="text1"/>
          <w:sz w:val="30"/>
          <w:szCs w:val="30"/>
        </w:rPr>
        <w:t>智能工厂 安全控制要求</w:t>
      </w: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》的核心理念。</w:t>
      </w:r>
    </w:p>
    <w:p w:rsidR="002F4979" w:rsidRDefault="005F13DC">
      <w:pPr>
        <w:spacing w:line="360" w:lineRule="auto"/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本标准符合现行法律、行政法规的要求，与相关的国家标准协调一致，是现有标准体系的有效补充和深化。</w:t>
      </w:r>
    </w:p>
    <w:p w:rsidR="00625F65" w:rsidRPr="00497292" w:rsidRDefault="00625F65">
      <w:pPr>
        <w:spacing w:line="360" w:lineRule="auto"/>
        <w:ind w:firstLineChars="200" w:firstLine="600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</w:p>
    <w:p w:rsidR="002F4979" w:rsidRPr="00625F65" w:rsidRDefault="005F13DC" w:rsidP="00625F65">
      <w:pPr>
        <w:spacing w:line="360" w:lineRule="auto"/>
        <w:outlineLvl w:val="0"/>
        <w:rPr>
          <w:rFonts w:ascii="仿宋" w:eastAsia="仿宋" w:hAnsi="仿宋"/>
          <w:b/>
          <w:sz w:val="32"/>
          <w:szCs w:val="32"/>
        </w:rPr>
      </w:pPr>
      <w:bookmarkStart w:id="29" w:name="_Toc15151"/>
      <w:bookmarkStart w:id="30" w:name="_Toc8110"/>
      <w:r w:rsidRPr="00625F65">
        <w:rPr>
          <w:rFonts w:ascii="仿宋" w:eastAsia="仿宋" w:hAnsi="仿宋"/>
          <w:b/>
          <w:sz w:val="32"/>
          <w:szCs w:val="32"/>
        </w:rPr>
        <w:lastRenderedPageBreak/>
        <w:t>八、重大分歧意见的处理过程、处理意见及其依据</w:t>
      </w:r>
      <w:bookmarkEnd w:id="29"/>
      <w:bookmarkEnd w:id="30"/>
    </w:p>
    <w:p w:rsidR="002F4979" w:rsidRPr="00497292" w:rsidRDefault="005F13DC" w:rsidP="00497292">
      <w:pPr>
        <w:spacing w:line="360" w:lineRule="auto"/>
        <w:ind w:firstLineChars="200" w:firstLine="600"/>
        <w:jc w:val="left"/>
        <w:rPr>
          <w:rFonts w:ascii="仿宋" w:eastAsia="仿宋" w:hAnsi="仿宋" w:cs="宋体"/>
          <w:bCs/>
          <w:color w:val="000000" w:themeColor="text1"/>
          <w:sz w:val="30"/>
          <w:szCs w:val="30"/>
        </w:rPr>
      </w:pPr>
      <w:r w:rsidRPr="00497292">
        <w:rPr>
          <w:rFonts w:ascii="仿宋" w:eastAsia="仿宋" w:hAnsi="仿宋" w:cs="宋体" w:hint="eastAsia"/>
          <w:bCs/>
          <w:color w:val="000000" w:themeColor="text1"/>
          <w:sz w:val="30"/>
          <w:szCs w:val="30"/>
        </w:rPr>
        <w:t>目前草案阶段暂无重大分歧。</w:t>
      </w:r>
    </w:p>
    <w:p w:rsidR="002F4979" w:rsidRPr="00625F65" w:rsidRDefault="00497292" w:rsidP="00625F65">
      <w:pPr>
        <w:spacing w:line="360" w:lineRule="auto"/>
        <w:outlineLvl w:val="0"/>
        <w:rPr>
          <w:rFonts w:ascii="仿宋" w:eastAsia="仿宋" w:hAnsi="仿宋"/>
          <w:b/>
          <w:sz w:val="32"/>
          <w:szCs w:val="32"/>
        </w:rPr>
      </w:pPr>
      <w:bookmarkStart w:id="31" w:name="_Toc22835"/>
      <w:bookmarkStart w:id="32" w:name="_Toc10423"/>
      <w:r w:rsidRPr="00625F65">
        <w:rPr>
          <w:rFonts w:ascii="仿宋" w:eastAsia="仿宋" w:hAnsi="仿宋"/>
          <w:b/>
          <w:sz w:val="32"/>
          <w:szCs w:val="32"/>
        </w:rPr>
        <w:t>九、</w:t>
      </w:r>
      <w:r w:rsidR="005F13DC" w:rsidRPr="00625F65">
        <w:rPr>
          <w:rFonts w:ascii="仿宋" w:eastAsia="仿宋" w:hAnsi="仿宋"/>
          <w:b/>
          <w:sz w:val="32"/>
          <w:szCs w:val="32"/>
        </w:rPr>
        <w:t>其他需要说明的内容</w:t>
      </w:r>
      <w:bookmarkEnd w:id="31"/>
      <w:bookmarkEnd w:id="32"/>
    </w:p>
    <w:p w:rsidR="002F4979" w:rsidRDefault="005F13DC">
      <w:pPr>
        <w:spacing w:line="360" w:lineRule="auto"/>
        <w:ind w:firstLineChars="200" w:firstLine="480"/>
        <w:rPr>
          <w:rFonts w:ascii="宋体" w:hAnsi="宋体" w:cs="宋体"/>
          <w:bCs/>
          <w:color w:val="000000" w:themeColor="text1"/>
          <w:sz w:val="24"/>
        </w:rPr>
      </w:pPr>
      <w:r>
        <w:rPr>
          <w:rFonts w:ascii="宋体" w:hAnsi="宋体" w:cs="宋体" w:hint="eastAsia"/>
          <w:bCs/>
          <w:color w:val="000000" w:themeColor="text1"/>
          <w:sz w:val="24"/>
        </w:rPr>
        <w:t>无。</w:t>
      </w:r>
    </w:p>
    <w:p w:rsidR="002F4979" w:rsidRDefault="002F4979">
      <w:pPr>
        <w:rPr>
          <w:rFonts w:ascii="宋体" w:hAnsi="宋体" w:cs="宋体"/>
          <w:color w:val="000000" w:themeColor="text1"/>
          <w:sz w:val="32"/>
          <w:szCs w:val="32"/>
        </w:rPr>
      </w:pPr>
    </w:p>
    <w:p w:rsidR="002F4979" w:rsidRDefault="002F4979">
      <w:pPr>
        <w:jc w:val="center"/>
        <w:rPr>
          <w:rFonts w:ascii="宋体" w:hAnsi="宋体" w:cs="宋体"/>
          <w:color w:val="000000" w:themeColor="text1"/>
          <w:sz w:val="32"/>
          <w:szCs w:val="32"/>
        </w:rPr>
      </w:pPr>
    </w:p>
    <w:p w:rsidR="002F4979" w:rsidRDefault="002F4979">
      <w:pPr>
        <w:jc w:val="center"/>
        <w:rPr>
          <w:rFonts w:ascii="宋体" w:hAnsi="宋体" w:cs="宋体"/>
          <w:color w:val="000000" w:themeColor="text1"/>
          <w:sz w:val="32"/>
          <w:szCs w:val="32"/>
        </w:rPr>
      </w:pPr>
    </w:p>
    <w:p w:rsidR="002F4979" w:rsidRDefault="002F4979">
      <w:pPr>
        <w:rPr>
          <w:rFonts w:ascii="宋体" w:hAnsi="宋体" w:cs="宋体"/>
          <w:color w:val="000000" w:themeColor="text1"/>
        </w:rPr>
      </w:pPr>
    </w:p>
    <w:p w:rsidR="002F4979" w:rsidRDefault="002F4979">
      <w:pPr>
        <w:tabs>
          <w:tab w:val="left" w:pos="2327"/>
        </w:tabs>
      </w:pPr>
    </w:p>
    <w:sectPr w:rsidR="002F4979" w:rsidSect="00C94A35">
      <w:headerReference w:type="default" r:id="rId9"/>
      <w:footerReference w:type="default" r:id="rId10"/>
      <w:pgSz w:w="11906" w:h="16838"/>
      <w:pgMar w:top="1440" w:right="1418" w:bottom="1440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22A" w:rsidRDefault="00E6322A">
      <w:r>
        <w:separator/>
      </w:r>
    </w:p>
  </w:endnote>
  <w:endnote w:type="continuationSeparator" w:id="0">
    <w:p w:rsidR="00E6322A" w:rsidRDefault="00E63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979" w:rsidRDefault="005F13DC">
    <w:pPr>
      <w:pStyle w:val="a8"/>
      <w:tabs>
        <w:tab w:val="center" w:pos="4153"/>
        <w:tab w:val="right" w:pos="8306"/>
      </w:tabs>
      <w:rPr>
        <w:rFonts w:eastAsiaTheme="minorEastAsia"/>
      </w:rPr>
    </w:pPr>
    <w:r>
      <w:rPr>
        <w:rFonts w:hint="eastAsia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979" w:rsidRDefault="005F13DC">
    <w:pPr>
      <w:pStyle w:val="af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F4979" w:rsidRDefault="005F13DC">
                          <w:pPr>
                            <w:pStyle w:val="af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F56E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O3pYmt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2F4979" w:rsidRDefault="005F13DC">
                    <w:pPr>
                      <w:pStyle w:val="af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F56E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22A" w:rsidRDefault="00E6322A">
      <w:r>
        <w:separator/>
      </w:r>
    </w:p>
  </w:footnote>
  <w:footnote w:type="continuationSeparator" w:id="0">
    <w:p w:rsidR="00E6322A" w:rsidRDefault="00E63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979" w:rsidRDefault="005F13DC">
    <w:pPr>
      <w:pStyle w:val="af3"/>
    </w:pPr>
    <w:r>
      <w:t>T/</w:t>
    </w:r>
    <w:r>
      <w:rPr>
        <w:rFonts w:hint="eastAsia"/>
      </w:rPr>
      <w:t>XXX</w:t>
    </w:r>
    <w:r>
      <w:t xml:space="preserve"> </w:t>
    </w:r>
    <w:r>
      <w:rPr>
        <w:rFonts w:hint="eastAsia"/>
      </w:rPr>
      <w:t>XXXXX</w:t>
    </w:r>
    <w:r>
      <w:t>--</w:t>
    </w:r>
    <w:r>
      <w:rPr>
        <w:rFonts w:hint="eastAsia"/>
      </w:rPr>
      <w:t>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5EE78B6"/>
    <w:multiLevelType w:val="singleLevel"/>
    <w:tmpl w:val="85EE78B6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 w:themeColor="text1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1417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 w:themeColor="text1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auto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36FC3D19"/>
    <w:multiLevelType w:val="multilevel"/>
    <w:tmpl w:val="36FC3D19"/>
    <w:lvl w:ilvl="0">
      <w:start w:val="1"/>
      <w:numFmt w:val="none"/>
      <w:pStyle w:val="a0"/>
      <w:suff w:val="nothing"/>
      <w:lvlText w:val="%1——"/>
      <w:lvlJc w:val="left"/>
      <w:pPr>
        <w:ind w:left="0" w:firstLine="0"/>
      </w:pPr>
      <w:rPr>
        <w:rFonts w:hint="eastAsia"/>
      </w:rPr>
    </w:lvl>
    <w:lvl w:ilvl="1">
      <w:start w:val="1"/>
      <w:numFmt w:val="bullet"/>
      <w:pStyle w:val="a1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2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3" w15:restartNumberingAfterBreak="0">
    <w:nsid w:val="39AF5C8F"/>
    <w:multiLevelType w:val="singleLevel"/>
    <w:tmpl w:val="39AF5C8F"/>
    <w:lvl w:ilvl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hint="eastAsia"/>
      </w:rPr>
    </w:lvl>
  </w:abstractNum>
  <w:abstractNum w:abstractNumId="4" w15:restartNumberingAfterBreak="0">
    <w:nsid w:val="3DFDE197"/>
    <w:multiLevelType w:val="singleLevel"/>
    <w:tmpl w:val="3DFDE19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70EEC730"/>
    <w:multiLevelType w:val="singleLevel"/>
    <w:tmpl w:val="70EEC730"/>
    <w:lvl w:ilvl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hint="eastAsia"/>
      </w:rPr>
    </w:lvl>
  </w:abstractNum>
  <w:abstractNum w:abstractNumId="6" w15:restartNumberingAfterBreak="0">
    <w:nsid w:val="7E377AF5"/>
    <w:multiLevelType w:val="singleLevel"/>
    <w:tmpl w:val="7E377AF5"/>
    <w:lvl w:ilvl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E3C87"/>
    <w:rsid w:val="00254616"/>
    <w:rsid w:val="002F4979"/>
    <w:rsid w:val="0035717A"/>
    <w:rsid w:val="00497292"/>
    <w:rsid w:val="005F13DC"/>
    <w:rsid w:val="00625F65"/>
    <w:rsid w:val="00662BB8"/>
    <w:rsid w:val="00761292"/>
    <w:rsid w:val="00A44225"/>
    <w:rsid w:val="00B3256D"/>
    <w:rsid w:val="00B35745"/>
    <w:rsid w:val="00C94A35"/>
    <w:rsid w:val="00E6322A"/>
    <w:rsid w:val="00EB1EAA"/>
    <w:rsid w:val="00FF56EA"/>
    <w:rsid w:val="06061E3D"/>
    <w:rsid w:val="085B0068"/>
    <w:rsid w:val="09B83DD7"/>
    <w:rsid w:val="11A178F3"/>
    <w:rsid w:val="13AD702F"/>
    <w:rsid w:val="149D1E79"/>
    <w:rsid w:val="164C60A4"/>
    <w:rsid w:val="16BC1BDB"/>
    <w:rsid w:val="16CA6972"/>
    <w:rsid w:val="1A371B06"/>
    <w:rsid w:val="1B865037"/>
    <w:rsid w:val="1D2C0BEB"/>
    <w:rsid w:val="1D463C52"/>
    <w:rsid w:val="231959B9"/>
    <w:rsid w:val="27C65A3C"/>
    <w:rsid w:val="289602D4"/>
    <w:rsid w:val="29E46AB6"/>
    <w:rsid w:val="2D9F6E4E"/>
    <w:rsid w:val="2DA509EF"/>
    <w:rsid w:val="3169239F"/>
    <w:rsid w:val="33570EF0"/>
    <w:rsid w:val="3709455A"/>
    <w:rsid w:val="3B9855D2"/>
    <w:rsid w:val="3DD16AB3"/>
    <w:rsid w:val="445B0FD4"/>
    <w:rsid w:val="46445596"/>
    <w:rsid w:val="4885381B"/>
    <w:rsid w:val="48A314E9"/>
    <w:rsid w:val="49BC06A2"/>
    <w:rsid w:val="4BF025D2"/>
    <w:rsid w:val="4E3E3C87"/>
    <w:rsid w:val="52463308"/>
    <w:rsid w:val="532A4DB3"/>
    <w:rsid w:val="53DF766A"/>
    <w:rsid w:val="54342B34"/>
    <w:rsid w:val="63A9438F"/>
    <w:rsid w:val="661142AC"/>
    <w:rsid w:val="67B44F27"/>
    <w:rsid w:val="67B53368"/>
    <w:rsid w:val="77725029"/>
    <w:rsid w:val="77D675ED"/>
    <w:rsid w:val="787C3AB9"/>
    <w:rsid w:val="796D2900"/>
    <w:rsid w:val="7A38369F"/>
    <w:rsid w:val="7A6F1FFB"/>
    <w:rsid w:val="7D4C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9F19F"/>
  <w15:docId w15:val="{B2528FEE-FAEF-4F57-B227-6B72714C8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header" w:uiPriority="99" w:qFormat="1"/>
    <w:lsdException w:name="footer" w:uiPriority="99" w:qFormat="1"/>
    <w:lsdException w:name="caption" w:semiHidden="1" w:unhideWhenUsed="1" w:qFormat="1"/>
    <w:lsdException w:name="table of figures" w:uiPriority="99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3"/>
    <w:next w:val="a3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paragraph" w:styleId="2">
    <w:name w:val="heading 2"/>
    <w:basedOn w:val="a3"/>
    <w:next w:val="a3"/>
    <w:semiHidden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bCs/>
      <w:kern w:val="0"/>
      <w:sz w:val="36"/>
      <w:szCs w:val="36"/>
    </w:rPr>
  </w:style>
  <w:style w:type="paragraph" w:styleId="3">
    <w:name w:val="heading 3"/>
    <w:basedOn w:val="a3"/>
    <w:next w:val="a3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annotation text"/>
    <w:basedOn w:val="a3"/>
    <w:pPr>
      <w:jc w:val="left"/>
    </w:pPr>
  </w:style>
  <w:style w:type="paragraph" w:styleId="a8">
    <w:name w:val="footer"/>
    <w:basedOn w:val="a3"/>
    <w:uiPriority w:val="99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9">
    <w:name w:val="header"/>
    <w:basedOn w:val="a3"/>
    <w:uiPriority w:val="99"/>
    <w:qFormat/>
    <w:pPr>
      <w:snapToGrid w:val="0"/>
      <w:jc w:val="left"/>
    </w:pPr>
    <w:rPr>
      <w:sz w:val="18"/>
      <w:szCs w:val="18"/>
    </w:rPr>
  </w:style>
  <w:style w:type="paragraph" w:styleId="10">
    <w:name w:val="toc 1"/>
    <w:basedOn w:val="a3"/>
    <w:next w:val="a3"/>
    <w:uiPriority w:val="39"/>
    <w:qFormat/>
    <w:pPr>
      <w:tabs>
        <w:tab w:val="right" w:leader="dot" w:pos="9241"/>
      </w:tabs>
      <w:spacing w:line="340" w:lineRule="exact"/>
      <w:jc w:val="left"/>
    </w:pPr>
    <w:rPr>
      <w:rFonts w:ascii="宋体"/>
      <w:szCs w:val="21"/>
    </w:rPr>
  </w:style>
  <w:style w:type="paragraph" w:styleId="aa">
    <w:name w:val="table of figures"/>
    <w:basedOn w:val="a3"/>
    <w:next w:val="a3"/>
    <w:uiPriority w:val="99"/>
    <w:unhideWhenUsed/>
    <w:qFormat/>
    <w:pPr>
      <w:ind w:leftChars="200" w:left="200" w:hangingChars="200" w:hanging="200"/>
    </w:pPr>
  </w:style>
  <w:style w:type="paragraph" w:styleId="20">
    <w:name w:val="toc 2"/>
    <w:basedOn w:val="a3"/>
    <w:next w:val="a3"/>
    <w:uiPriority w:val="39"/>
    <w:qFormat/>
    <w:pPr>
      <w:tabs>
        <w:tab w:val="right" w:leader="dot" w:pos="9241"/>
      </w:tabs>
    </w:pPr>
    <w:rPr>
      <w:rFonts w:ascii="宋体"/>
      <w:szCs w:val="21"/>
    </w:rPr>
  </w:style>
  <w:style w:type="paragraph" w:styleId="ab">
    <w:name w:val="Normal (Web)"/>
    <w:basedOn w:val="a3"/>
    <w:qFormat/>
    <w:rPr>
      <w:sz w:val="24"/>
    </w:rPr>
  </w:style>
  <w:style w:type="table" w:styleId="ac">
    <w:name w:val="Table Grid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4"/>
    <w:qFormat/>
    <w:rPr>
      <w:b/>
    </w:rPr>
  </w:style>
  <w:style w:type="paragraph" w:customStyle="1" w:styleId="tgt1">
    <w:name w:val="tgt1"/>
    <w:basedOn w:val="a3"/>
    <w:qFormat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customStyle="1" w:styleId="ae">
    <w:name w:val="目次、标准名称标题"/>
    <w:basedOn w:val="a3"/>
    <w:next w:val="af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0">
    <w:name w:val="标准文件_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">
    <w:name w:val="章标题"/>
    <w:next w:val="af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1">
    <w:name w:val="发布部门"/>
    <w:next w:val="af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2">
    <w:name w:val="标准书眉_偶数页"/>
    <w:basedOn w:val="af3"/>
    <w:next w:val="a3"/>
    <w:qFormat/>
    <w:pPr>
      <w:jc w:val="left"/>
    </w:pPr>
  </w:style>
  <w:style w:type="paragraph" w:customStyle="1" w:styleId="af3">
    <w:name w:val="标准书眉_奇数页"/>
    <w:next w:val="a3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4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5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6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7">
    <w:name w:val="其他标准标志"/>
    <w:basedOn w:val="af8"/>
    <w:qFormat/>
    <w:pPr>
      <w:framePr w:w="6101" w:wrap="around" w:vAnchor="page" w:hAnchor="page" w:x="4673" w:y="942"/>
    </w:pPr>
    <w:rPr>
      <w:w w:val="130"/>
    </w:rPr>
  </w:style>
  <w:style w:type="paragraph" w:customStyle="1" w:styleId="af8">
    <w:name w:val="标准标志"/>
    <w:next w:val="a3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9">
    <w:name w:val="其他标准称谓"/>
    <w:next w:val="a3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21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a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b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c">
    <w:name w:val="封面标准英文名称"/>
    <w:basedOn w:val="afb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d">
    <w:name w:val="封面一致性程度标识"/>
    <w:basedOn w:val="afc"/>
    <w:qFormat/>
    <w:pPr>
      <w:framePr w:wrap="around"/>
      <w:spacing w:before="440"/>
    </w:pPr>
    <w:rPr>
      <w:rFonts w:ascii="宋体" w:eastAsia="宋体"/>
    </w:rPr>
  </w:style>
  <w:style w:type="paragraph" w:customStyle="1" w:styleId="afe">
    <w:name w:val="封面标准文稿类别"/>
    <w:basedOn w:val="afd"/>
    <w:qFormat/>
    <w:pPr>
      <w:framePr w:wrap="around"/>
      <w:spacing w:after="160" w:line="240" w:lineRule="auto"/>
    </w:pPr>
    <w:rPr>
      <w:sz w:val="24"/>
    </w:rPr>
  </w:style>
  <w:style w:type="paragraph" w:customStyle="1" w:styleId="aff">
    <w:name w:val="封面标准文稿编辑信息"/>
    <w:basedOn w:val="afe"/>
    <w:qFormat/>
    <w:pPr>
      <w:framePr w:wrap="around"/>
      <w:spacing w:before="180" w:line="180" w:lineRule="exact"/>
    </w:pPr>
    <w:rPr>
      <w:sz w:val="21"/>
    </w:rPr>
  </w:style>
  <w:style w:type="paragraph" w:customStyle="1" w:styleId="aff0">
    <w:name w:val="其他发布日期"/>
    <w:basedOn w:val="aff1"/>
    <w:qFormat/>
    <w:pPr>
      <w:framePr w:wrap="around" w:vAnchor="page" w:hAnchor="text" w:x="1419"/>
    </w:pPr>
  </w:style>
  <w:style w:type="paragraph" w:customStyle="1" w:styleId="aff1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2">
    <w:name w:val="其他实施日期"/>
    <w:basedOn w:val="aff3"/>
    <w:qFormat/>
    <w:pPr>
      <w:framePr w:wrap="around"/>
    </w:pPr>
  </w:style>
  <w:style w:type="paragraph" w:customStyle="1" w:styleId="aff3">
    <w:name w:val="实施日期"/>
    <w:basedOn w:val="aff1"/>
    <w:qFormat/>
    <w:pPr>
      <w:framePr w:wrap="around" w:vAnchor="page" w:hAnchor="text"/>
      <w:jc w:val="right"/>
    </w:pPr>
  </w:style>
  <w:style w:type="paragraph" w:customStyle="1" w:styleId="aff4">
    <w:name w:val="其他发布部门"/>
    <w:basedOn w:val="af1"/>
    <w:qFormat/>
    <w:pPr>
      <w:framePr w:wrap="around" w:y="15310"/>
      <w:spacing w:line="0" w:lineRule="atLeast"/>
    </w:pPr>
    <w:rPr>
      <w:rFonts w:ascii="黑体" w:eastAsia="黑体"/>
      <w:b w:val="0"/>
    </w:rPr>
  </w:style>
  <w:style w:type="character" w:customStyle="1" w:styleId="aff5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WPSOffice1">
    <w:name w:val="WPSOffice手动目录 1"/>
    <w:qFormat/>
    <w:rPr>
      <w:rFonts w:asciiTheme="minorHAnsi" w:eastAsiaTheme="minorEastAsia" w:hAnsiTheme="minorHAnsi" w:cstheme="minorBidi"/>
    </w:rPr>
  </w:style>
  <w:style w:type="paragraph" w:customStyle="1" w:styleId="WPSOffice2">
    <w:name w:val="WPSOffice手动目录 2"/>
    <w:qFormat/>
    <w:pPr>
      <w:ind w:leftChars="200" w:left="200"/>
    </w:pPr>
    <w:rPr>
      <w:rFonts w:asciiTheme="minorHAnsi" w:eastAsiaTheme="minorEastAsia" w:hAnsiTheme="minorHAnsi" w:cstheme="minorBidi"/>
    </w:rPr>
  </w:style>
  <w:style w:type="paragraph" w:customStyle="1" w:styleId="a0">
    <w:name w:val="列项——（一级）"/>
    <w:basedOn w:val="a3"/>
    <w:qFormat/>
    <w:pPr>
      <w:numPr>
        <w:numId w:val="2"/>
      </w:numPr>
    </w:pPr>
  </w:style>
  <w:style w:type="paragraph" w:customStyle="1" w:styleId="a1">
    <w:name w:val="列项●（二级）"/>
    <w:basedOn w:val="a3"/>
    <w:qFormat/>
    <w:pPr>
      <w:numPr>
        <w:ilvl w:val="1"/>
        <w:numId w:val="2"/>
      </w:numPr>
    </w:pPr>
  </w:style>
  <w:style w:type="paragraph" w:customStyle="1" w:styleId="a2">
    <w:name w:val="列项◆（三级）"/>
    <w:basedOn w:val="a3"/>
    <w:qFormat/>
    <w:pPr>
      <w:numPr>
        <w:ilvl w:val="2"/>
        <w:numId w:val="2"/>
      </w:numPr>
    </w:pPr>
  </w:style>
  <w:style w:type="paragraph" w:customStyle="1" w:styleId="aff6">
    <w:name w:val="终结线"/>
    <w:basedOn w:val="a3"/>
    <w:qFormat/>
    <w:pPr>
      <w:framePr w:hSpace="181" w:vSpace="181" w:wrap="around" w:vAnchor="text" w:hAnchor="margin" w:xAlign="center" w:y="2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963</Words>
  <Characters>5493</Characters>
  <Application>Microsoft Office Word</Application>
  <DocSecurity>0</DocSecurity>
  <Lines>45</Lines>
  <Paragraphs>12</Paragraphs>
  <ScaleCrop>false</ScaleCrop>
  <Company>北京分公司</Company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15</cp:revision>
  <cp:lastPrinted>2026-03-08T02:39:00Z</cp:lastPrinted>
  <dcterms:created xsi:type="dcterms:W3CDTF">2026-02-28T01:43:00Z</dcterms:created>
  <dcterms:modified xsi:type="dcterms:W3CDTF">2026-03-12T08:56:00Z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D409234A75C347658E951ECCDCC72FD1_13</vt:lpwstr>
  </property>
  <property fmtid="{D5CDD505-2E9C-101B-9397-08002B2CF9AE}" pid="4" name="KSOTemplateDocerSaveRecord">
    <vt:lpwstr>eyJoZGlkIjoiOWJhZjY3NTI0MDRkOTUzY2MyYTJjZGM3ZjI5NGUzY2QiLCJ1c2VySWQiOiI3NjAwMzg3ODAifQ==</vt:lpwstr>
  </property>
</Properties>
</file>